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71292A" w14:paraId="0F6CF0C8" w14:textId="77777777" w:rsidTr="00B010D8">
        <w:trPr>
          <w:cantSplit/>
        </w:trPr>
        <w:tc>
          <w:tcPr>
            <w:tcW w:w="2015" w:type="dxa"/>
            <w:vAlign w:val="center"/>
          </w:tcPr>
          <w:p w14:paraId="63D15804" w14:textId="77777777" w:rsidR="004943D8" w:rsidRPr="00F13245" w:rsidRDefault="00E224F8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12A72A2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047CA13F" w14:textId="77777777" w:rsidR="004943D8" w:rsidRDefault="00E224F8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ΠΟΛΥΤΕΧΝΙΚΗ ΣΧΟΛΗ</w:t>
            </w:r>
          </w:p>
          <w:p w14:paraId="3C42B30C" w14:textId="77777777" w:rsidR="004943D8" w:rsidRPr="00F13245" w:rsidRDefault="00E224F8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ΧΗΜΙΚΩΝ ΜΗΧΑΝΙΚΩΝ</w:t>
            </w:r>
          </w:p>
        </w:tc>
        <w:tc>
          <w:tcPr>
            <w:tcW w:w="3835" w:type="dxa"/>
            <w:vMerge w:val="restart"/>
          </w:tcPr>
          <w:p w14:paraId="65DB9FEF" w14:textId="77777777" w:rsidR="004943D8" w:rsidRPr="00F13245" w:rsidRDefault="00E224F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615651D" wp14:editId="1DD4D30B">
                      <wp:extent cx="720000" cy="720000"/>
                      <wp:effectExtent l="0" t="0" r="4445" b="4445"/>
                      <wp:docPr id="32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B0868AC" w14:textId="77777777" w:rsidR="004943D8" w:rsidRDefault="00E224F8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CA4876C" w14:textId="77777777" w:rsidR="004943D8" w:rsidRPr="002444DA" w:rsidRDefault="00E224F8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615651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B0868AC" w14:textId="77777777" w:rsidR="004943D8" w:rsidRDefault="00E224F8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CA4876C" w14:textId="77777777" w:rsidR="004943D8" w:rsidRPr="002444DA" w:rsidRDefault="00E224F8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5938617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78BFA44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00D01B5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E07521A" w14:textId="77777777" w:rsidR="004943D8" w:rsidRPr="00F13245" w:rsidRDefault="00E224F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19E55EA7" w14:textId="77777777" w:rsidR="004943D8" w:rsidRPr="00F13245" w:rsidRDefault="00E224F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Αρ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71292A" w14:paraId="2096A87E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615DE067" w14:textId="77777777" w:rsidR="004943D8" w:rsidRPr="00F13245" w:rsidRDefault="00E224F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08B107BE" wp14:editId="0A82C716">
                  <wp:extent cx="1080000" cy="1282500"/>
                  <wp:effectExtent l="0" t="0" r="6350" b="0"/>
                  <wp:docPr id="333" name="Εικόνα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3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976AEA6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9171157" w14:textId="77777777" w:rsidR="004943D8" w:rsidRPr="00F13245" w:rsidRDefault="00E224F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5500F3D2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1292A" w14:paraId="030CBF88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4ECA9E26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E21F05F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070F3AD1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E501048" w14:textId="77777777" w:rsidR="004943D8" w:rsidRPr="00057D1F" w:rsidRDefault="00E224F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08D8861" w14:textId="77777777" w:rsidR="004943D8" w:rsidRPr="00057D1F" w:rsidRDefault="00E224F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0B5AC36" w14:textId="77777777" w:rsidR="004943D8" w:rsidRPr="00057D1F" w:rsidRDefault="00E224F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49C4538" w14:textId="77777777" w:rsidR="004943D8" w:rsidRPr="00F13245" w:rsidRDefault="00E224F8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A1858A0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B1C69DF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2C1662F6" w14:textId="77777777" w:rsidR="004943D8" w:rsidRPr="00F13245" w:rsidRDefault="00E224F8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71DF44C4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1D5E0565" w14:textId="77777777" w:rsidR="004943D8" w:rsidRPr="00F13245" w:rsidRDefault="00E224F8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3B01C6A3" w14:textId="77777777" w:rsidR="004943D8" w:rsidRPr="00F13245" w:rsidRDefault="00E224F8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</w:t>
      </w:r>
      <w:proofErr w:type="spellStart"/>
      <w:r w:rsidRPr="00F13245">
        <w:rPr>
          <w:rFonts w:ascii="Calibri" w:hAnsi="Calibri" w:cs="Calibri"/>
        </w:rPr>
        <w:t>ηη-μμ-εεεε</w:t>
      </w:r>
      <w:proofErr w:type="spellEnd"/>
      <w:r w:rsidRPr="00F13245">
        <w:rPr>
          <w:rFonts w:ascii="Calibri" w:hAnsi="Calibri" w:cs="Calibri"/>
        </w:rPr>
        <w:t xml:space="preserve">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</w:t>
      </w:r>
      <w:proofErr w:type="spellStart"/>
      <w:r w:rsidRPr="00F13245">
        <w:rPr>
          <w:rFonts w:ascii="Calibri" w:hAnsi="Calibri" w:cs="Calibri"/>
        </w:rPr>
        <w:t>αρ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4E2E37FA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5E2646B6" w14:textId="77777777" w:rsidR="004943D8" w:rsidRPr="00F13245" w:rsidRDefault="00E224F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7D73AC99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9B16CC8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6A71099" w14:textId="77777777" w:rsidR="004943D8" w:rsidRPr="00057D1F" w:rsidRDefault="00E224F8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2346C30" w14:textId="77777777" w:rsidR="004943D8" w:rsidRPr="003949B0" w:rsidRDefault="00E224F8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Χημικών Μηχανικών</w:t>
      </w:r>
    </w:p>
    <w:p w14:paraId="40274687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3DC981C2" w14:textId="77777777" w:rsidR="004943D8" w:rsidRPr="00057D1F" w:rsidRDefault="00E224F8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683CBB6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392AF5F6" w14:textId="77777777" w:rsidR="004943D8" w:rsidRPr="002A52EB" w:rsidRDefault="00E224F8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02AA71F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F5A386A" w14:textId="77777777" w:rsidR="004943D8" w:rsidRPr="00F13245" w:rsidRDefault="00E224F8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0333006C" w14:textId="77777777" w:rsidR="004943D8" w:rsidRPr="00F13245" w:rsidRDefault="00E224F8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αρχείο της </w:t>
      </w:r>
      <w:r w:rsidRPr="00F13245">
        <w:rPr>
          <w:rFonts w:ascii="Calibri" w:hAnsi="Calibri" w:cs="Calibri"/>
          <w:i/>
          <w:sz w:val="18"/>
          <w:szCs w:val="18"/>
        </w:rPr>
        <w:t>υπηρεσίας</w:t>
      </w:r>
    </w:p>
    <w:p w14:paraId="56A3CE67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53234D6" w14:textId="77777777" w:rsidR="004943D8" w:rsidRPr="00F13245" w:rsidRDefault="00E224F8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5221EA68" w14:textId="77777777" w:rsidR="004943D8" w:rsidRPr="00F13245" w:rsidRDefault="00E224F8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7A2A6A80" w14:textId="77777777" w:rsidR="004943D8" w:rsidRPr="00F13245" w:rsidRDefault="00E224F8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48449EB8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B89DA2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283C850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54A88857" w14:textId="77777777" w:rsidR="004943D8" w:rsidRPr="00F13245" w:rsidRDefault="00E224F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Χημικών Μηχανικών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εισήγηση του Τομ</w:t>
      </w:r>
      <w:r w:rsidRPr="00F13245">
        <w:rPr>
          <w:rFonts w:cs="Calibri"/>
        </w:rPr>
        <w:t xml:space="preserve">έα ………………………..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Πληροφοριακό Σύστημα</w:t>
      </w:r>
      <w:r w:rsidRPr="00F13245">
        <w:rPr>
          <w:rFonts w:cs="Calibri"/>
        </w:rPr>
        <w:t xml:space="preserve"> «ΑΠΕΛΛΑ»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14:paraId="6083654B" w14:textId="77777777" w:rsidR="004943D8" w:rsidRPr="00F13245" w:rsidRDefault="00E224F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Χημικών Μηχανικών</w:t>
      </w:r>
      <w:r w:rsidRPr="00F13245">
        <w:rPr>
          <w:rFonts w:cs="Calibri"/>
        </w:rPr>
        <w:t xml:space="preserve"> στην συνεδρίασή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37/20-3-</w:t>
      </w:r>
      <w:r w:rsidRPr="00D16017">
        <w:rPr>
          <w:rFonts w:cs="Calibri"/>
          <w:color w:val="0070C0"/>
        </w:rPr>
        <w:t xml:space="preserve">2018 </w:t>
      </w:r>
      <w:r w:rsidRPr="00F13245">
        <w:rPr>
          <w:rFonts w:cs="Calibri"/>
        </w:rPr>
        <w:t xml:space="preserve">(εγκρίθηκε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Χημικών Μηχανικών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Πολυτεχνικής Σχολής</w:t>
      </w:r>
      <w:r w:rsidRPr="00F13245">
        <w:rPr>
          <w:rFonts w:cs="Calibri"/>
        </w:rPr>
        <w:t xml:space="preserve">, το οποίο κατόπιν αναρτήθηκε στο Πληροφοριακό </w:t>
      </w:r>
      <w:r w:rsidRPr="00F13245">
        <w:rPr>
          <w:rFonts w:cs="Calibri"/>
        </w:rPr>
        <w:t xml:space="preserve">Σύστημα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Υπουργική Απόφαση 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>’)</w:t>
      </w:r>
      <w:r w:rsidRPr="00F13245">
        <w:rPr>
          <w:rFonts w:cs="Calibri"/>
        </w:rPr>
        <w:t xml:space="preserve"> και των περ. </w:t>
      </w:r>
      <w:proofErr w:type="spellStart"/>
      <w:r w:rsidRPr="00F13245">
        <w:rPr>
          <w:rFonts w:cs="Calibri"/>
        </w:rPr>
        <w:t>ιγ</w:t>
      </w:r>
      <w:proofErr w:type="spellEnd"/>
      <w:r w:rsidRPr="00F13245">
        <w:rPr>
          <w:rFonts w:cs="Calibri"/>
        </w:rPr>
        <w:t xml:space="preserve"> και </w:t>
      </w:r>
      <w:proofErr w:type="spellStart"/>
      <w:r w:rsidRPr="00F13245">
        <w:rPr>
          <w:rFonts w:cs="Calibri"/>
        </w:rPr>
        <w:t>ιδ</w:t>
      </w:r>
      <w:proofErr w:type="spellEnd"/>
      <w:r w:rsidRPr="00F13245">
        <w:rPr>
          <w:rFonts w:cs="Calibri"/>
        </w:rPr>
        <w:t xml:space="preserve">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14:paraId="2BD1D978" w14:textId="77777777" w:rsidR="004943D8" w:rsidRPr="00F13245" w:rsidRDefault="00E224F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μεταβάλλεται παρά μόνον εάν μέλος του παραιτηθεί, εκ</w:t>
      </w:r>
      <w:r w:rsidRPr="00F13245">
        <w:rPr>
          <w:rFonts w:cs="Calibri"/>
        </w:rPr>
        <w:t xml:space="preserve">λείψει ή 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>), προκειμένου να συνεδριάσουν για να ορίσου</w:t>
      </w:r>
      <w:r w:rsidRPr="00F13245">
        <w:rPr>
          <w:rFonts w:cs="Calibri"/>
        </w:rPr>
        <w:t>ν τα μέλη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14:paraId="2C90A7A9" w14:textId="77777777" w:rsidR="004943D8" w:rsidRPr="00F13245" w:rsidRDefault="00E224F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 μέλη της ως άνω ΤΕΕ που ενημερώθηκαν για</w:t>
      </w:r>
      <w:r w:rsidRPr="00F13245">
        <w:rPr>
          <w:rFonts w:cs="Calibri"/>
        </w:rPr>
        <w:t xml:space="preserve"> τον ορισμό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Χημικών Μηχανικών</w:t>
      </w:r>
      <w:r w:rsidRPr="00F13245">
        <w:rPr>
          <w:rFonts w:cs="Calibri"/>
        </w:rPr>
        <w:t xml:space="preserve">, ώστε να καταθέσουν εισήγηση εντός αποκλειστικής προθεσμίας σαράντα (40) ημερών από τη συγκρότησή τους και όχι νωρίτερα από είκοσι (20) ημέρες, τα ακόλουθα μέλη ΔΕΠ: </w:t>
      </w:r>
    </w:p>
    <w:p w14:paraId="447CDAC8" w14:textId="77777777" w:rsidR="004943D8" w:rsidRPr="00F13245" w:rsidRDefault="00E224F8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>Όνομ</w:t>
      </w:r>
      <w:r w:rsidRPr="00F13245">
        <w:rPr>
          <w:rFonts w:cs="Calibri"/>
        </w:rPr>
        <w:t xml:space="preserve">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14:paraId="04E20313" w14:textId="77777777" w:rsidR="004943D8" w:rsidRPr="00F13245" w:rsidRDefault="00E224F8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6D9CB043" w14:textId="77777777" w:rsidR="004943D8" w:rsidRPr="00F13245" w:rsidRDefault="00E224F8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</w:t>
      </w:r>
      <w:r w:rsidRPr="00F13245">
        <w:rPr>
          <w:rFonts w:cs="Calibri"/>
        </w:rPr>
        <w:t xml:space="preserve">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14:paraId="2F22FBAB" w14:textId="77777777" w:rsidR="004943D8" w:rsidRPr="00F13245" w:rsidRDefault="00E224F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 Τμήμα εισήγηση, την οποία το Τμήμα</w:t>
      </w:r>
      <w:r w:rsidRPr="00F13245">
        <w:rPr>
          <w:rFonts w:cs="Calibri"/>
        </w:rPr>
        <w:t xml:space="preserve">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από τη συνεδρίαση του ΕΣ, το οποίο </w:t>
      </w:r>
      <w:r w:rsidRPr="00F13245">
        <w:rPr>
          <w:rFonts w:cs="Calibri"/>
        </w:rPr>
        <w:t>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14:paraId="6C1D9660" w14:textId="77777777" w:rsidR="004943D8" w:rsidRPr="00F13245" w:rsidRDefault="00E224F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Χημικών Μηχανικών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μέλη της Συνέλευσης, για την πλήρωση θέσης καθηγητή</w:t>
      </w:r>
      <w:r w:rsidRPr="00F13245">
        <w:rPr>
          <w:rFonts w:cs="Calibri"/>
        </w:rPr>
        <w:t xml:space="preserve">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14:paraId="461ED71D" w14:textId="77777777" w:rsidR="004943D8" w:rsidRPr="00F13245" w:rsidRDefault="00E224F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Χημικών Μηχανικών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 την πλήρωση της ανωτέρω θέσης, κατά την οποία, σε σύνολο έντεκ</w:t>
      </w:r>
      <w:r w:rsidRPr="00F13245">
        <w:rPr>
          <w:rFonts w:cs="Calibri"/>
        </w:rPr>
        <w:t xml:space="preserve">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282F3F4A" w14:textId="77777777" w:rsidR="004943D8" w:rsidRPr="00F13245" w:rsidRDefault="00E224F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>) υπέβαλε προσφυγή-υπόμνημα επί της διαδικα</w:t>
      </w:r>
      <w:r w:rsidRPr="00F13245">
        <w:rPr>
          <w:rFonts w:cs="Calibri"/>
        </w:rPr>
        <w:t xml:space="preserve">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Χημικών Μηχανικών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14:paraId="379BC5DC" w14:textId="77777777" w:rsidR="004943D8" w:rsidRDefault="00E224F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Μετά τον έλεγχο νομιμότητας της διαδικασίας διαπιστώθηκε παρατυπία στη συγκρότηση του εκλεκτορικού σώματος.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13454/15-02-2019</w:t>
      </w:r>
      <w:r w:rsidRPr="00D16017">
        <w:rPr>
          <w:rFonts w:cs="Calibri"/>
          <w:color w:val="0070C0"/>
        </w:rPr>
        <w:t xml:space="preserve">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Χημικών Μηχανικών</w:t>
      </w:r>
      <w:r w:rsidRPr="00F13245">
        <w:rPr>
          <w:rFonts w:cs="Calibri"/>
        </w:rPr>
        <w:t>, προκειμένου η διαδικασία να επαναληφθεί από το σημείο που εμφιλοχώρησε η παρατυπία, δηλαδή από το σημείο συγκρότησης του εκλε</w:t>
      </w:r>
      <w:r w:rsidRPr="00F13245">
        <w:rPr>
          <w:rFonts w:cs="Calibri"/>
        </w:rPr>
        <w:t>κτορικού σώματος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14:paraId="6E0269CD" w14:textId="77777777" w:rsidR="004943D8" w:rsidRDefault="00E224F8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6DA1D85A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74F5F0B3" w14:textId="77777777" w:rsidR="004943D8" w:rsidRPr="00F13245" w:rsidRDefault="00E224F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Χημικών Μηχανικών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Πολυτεχνικής Σχολής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14:paraId="1A1FF48C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Χημικών Μηχανικών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56F55987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D787280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0CD65E7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 - αν κριθ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52CB1ABF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54CDE455" w14:textId="77777777" w:rsidR="004943D8" w:rsidRPr="00D16017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79BD6DA3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73240178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47595127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488B290C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1DB29012" w14:textId="77777777" w:rsidR="004943D8" w:rsidRDefault="00E224F8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664DCCCA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F13245">
        <w:rPr>
          <w:rFonts w:ascii="Calibri" w:hAnsi="Calibri" w:cs="Calibri"/>
          <w:sz w:val="22"/>
          <w:szCs w:val="22"/>
        </w:rPr>
        <w:t>περιελάμβανε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51B661CF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CD328C6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2BD02752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6B814423" w14:textId="77777777" w:rsidR="004943D8" w:rsidRDefault="00E224F8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591FDA44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36053DBE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21E701A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64BF5342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Χημικών Μηχανικών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14:paraId="1AEA0590" w14:textId="77777777" w:rsidR="004943D8" w:rsidRDefault="00E224F8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1EE43616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33FBBC7D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B7AE0B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140C06D5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2C6EC2E4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3037706F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9E1105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A3DA8E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A85C66B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919AD32" w14:textId="77777777" w:rsidR="004943D8" w:rsidRPr="00F13245" w:rsidRDefault="00E224F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09162518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199B999" w14:textId="77777777" w:rsidR="004943D8" w:rsidRPr="00F13245" w:rsidRDefault="00E224F8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μμ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εεεε</w:t>
      </w:r>
      <w:proofErr w:type="spellEnd"/>
    </w:p>
    <w:p w14:paraId="7171FF0A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3D522861" w14:textId="77777777" w:rsidR="004943D8" w:rsidRPr="00057D1F" w:rsidRDefault="00E224F8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3E3F3EC" w14:textId="77777777" w:rsidR="004943D8" w:rsidRPr="003949B0" w:rsidRDefault="00E224F8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Χημικών Μηχανικών</w:t>
      </w:r>
    </w:p>
    <w:p w14:paraId="2B1160AE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54B6B2AD" w14:textId="77777777" w:rsidR="004943D8" w:rsidRPr="00057D1F" w:rsidRDefault="00E224F8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FF16AEA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6B9F8B91" w14:textId="77777777" w:rsidR="004943D8" w:rsidRPr="002A52EB" w:rsidRDefault="00E224F8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2BA1D8E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90CAF5F" w14:textId="77777777" w:rsidR="004943D8" w:rsidRPr="00F13245" w:rsidRDefault="00E224F8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16B0A0BD" w14:textId="77777777" w:rsidR="004943D8" w:rsidRPr="00F13245" w:rsidRDefault="00E224F8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1113223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8330C" w14:textId="77777777" w:rsidR="00000000" w:rsidRDefault="00E224F8">
      <w:r>
        <w:separator/>
      </w:r>
    </w:p>
  </w:endnote>
  <w:endnote w:type="continuationSeparator" w:id="0">
    <w:p w14:paraId="4A063AE9" w14:textId="77777777" w:rsidR="00000000" w:rsidRDefault="00E22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23BF" w14:textId="77777777" w:rsidR="00E224F8" w:rsidRDefault="00E224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C1110" w14:textId="77777777" w:rsidR="004943D8" w:rsidRPr="00515678" w:rsidRDefault="00E224F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FA12873" wp14:editId="2499934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327" name="Πλαίσιο κειμένου 3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8FF527" w14:textId="77777777" w:rsidR="004943D8" w:rsidRPr="0056797F" w:rsidRDefault="00E224F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A1287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27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1C8FF527" w14:textId="77777777" w:rsidR="004943D8" w:rsidRPr="0056797F" w:rsidRDefault="00E224F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2B3D9EB" wp14:editId="38BBDF0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9FA2C2" w14:textId="32D0B9C9" w:rsidR="004943D8" w:rsidRPr="0056797F" w:rsidRDefault="00E224F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B33AE43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B3D9EB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349FA2C2" w14:textId="32D0B9C9" w:rsidR="004943D8" w:rsidRPr="0056797F" w:rsidRDefault="00E224F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B33AE43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6783B5" wp14:editId="103475C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9" name="Ευθύγραμμο βέλος σύνδεσης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EB25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9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1AA96" w14:textId="77777777" w:rsidR="004943D8" w:rsidRDefault="00E224F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796D730" wp14:editId="00CA375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0" name="Πλαίσιο κειμένου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0948A6" w14:textId="0E501F62" w:rsidR="004943D8" w:rsidRPr="0056797F" w:rsidRDefault="00E224F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F34B1F6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96D73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30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00948A6" w14:textId="0E501F62" w:rsidR="004943D8" w:rsidRPr="0056797F" w:rsidRDefault="00E224F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F34B1F6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8BAA5FA" wp14:editId="5B7E54B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331" name="Πλαίσιο κειμένου 3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0E82F1" w14:textId="77777777" w:rsidR="004943D8" w:rsidRPr="00D66019" w:rsidRDefault="00E224F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BAA5FA" id="Πλαίσιο κειμένου 331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390E82F1" w14:textId="77777777" w:rsidR="004943D8" w:rsidRPr="00D66019" w:rsidRDefault="00E224F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A4A01CD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33EFFD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8A8092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733BB5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AC639FC" w14:textId="77777777" w:rsidR="004943D8" w:rsidRDefault="00E224F8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883ECAF" wp14:editId="181BBC0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2" name="Ευθύγραμμο βέλος σύνδεσης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71CC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2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C6045" w14:textId="77777777" w:rsidR="00000000" w:rsidRDefault="00E224F8">
      <w:r>
        <w:separator/>
      </w:r>
    </w:p>
  </w:footnote>
  <w:footnote w:type="continuationSeparator" w:id="0">
    <w:p w14:paraId="1697FB47" w14:textId="77777777" w:rsidR="00000000" w:rsidRDefault="00E22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110E" w14:textId="77777777" w:rsidR="00E224F8" w:rsidRDefault="00E224F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58413" w14:textId="77777777" w:rsidR="00E224F8" w:rsidRDefault="00E224F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CA56" w14:textId="77777777" w:rsidR="00E224F8" w:rsidRDefault="00E224F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C7D6F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C02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82FD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8A6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EEB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6AA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B897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416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84C7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BC00602">
      <w:start w:val="1"/>
      <w:numFmt w:val="decimal"/>
      <w:lvlText w:val="%1."/>
      <w:lvlJc w:val="left"/>
      <w:pPr>
        <w:ind w:left="720" w:hanging="360"/>
      </w:pPr>
    </w:lvl>
    <w:lvl w:ilvl="1" w:tplc="D9ECCFCA" w:tentative="1">
      <w:start w:val="1"/>
      <w:numFmt w:val="lowerLetter"/>
      <w:lvlText w:val="%2."/>
      <w:lvlJc w:val="left"/>
      <w:pPr>
        <w:ind w:left="1440" w:hanging="360"/>
      </w:pPr>
    </w:lvl>
    <w:lvl w:ilvl="2" w:tplc="FFE829C6" w:tentative="1">
      <w:start w:val="1"/>
      <w:numFmt w:val="lowerRoman"/>
      <w:lvlText w:val="%3."/>
      <w:lvlJc w:val="right"/>
      <w:pPr>
        <w:ind w:left="2160" w:hanging="180"/>
      </w:pPr>
    </w:lvl>
    <w:lvl w:ilvl="3" w:tplc="0AA81E82" w:tentative="1">
      <w:start w:val="1"/>
      <w:numFmt w:val="decimal"/>
      <w:lvlText w:val="%4."/>
      <w:lvlJc w:val="left"/>
      <w:pPr>
        <w:ind w:left="2880" w:hanging="360"/>
      </w:pPr>
    </w:lvl>
    <w:lvl w:ilvl="4" w:tplc="B060E08C" w:tentative="1">
      <w:start w:val="1"/>
      <w:numFmt w:val="lowerLetter"/>
      <w:lvlText w:val="%5."/>
      <w:lvlJc w:val="left"/>
      <w:pPr>
        <w:ind w:left="3600" w:hanging="360"/>
      </w:pPr>
    </w:lvl>
    <w:lvl w:ilvl="5" w:tplc="F8AA38E4" w:tentative="1">
      <w:start w:val="1"/>
      <w:numFmt w:val="lowerRoman"/>
      <w:lvlText w:val="%6."/>
      <w:lvlJc w:val="right"/>
      <w:pPr>
        <w:ind w:left="4320" w:hanging="180"/>
      </w:pPr>
    </w:lvl>
    <w:lvl w:ilvl="6" w:tplc="15A6D080" w:tentative="1">
      <w:start w:val="1"/>
      <w:numFmt w:val="decimal"/>
      <w:lvlText w:val="%7."/>
      <w:lvlJc w:val="left"/>
      <w:pPr>
        <w:ind w:left="5040" w:hanging="360"/>
      </w:pPr>
    </w:lvl>
    <w:lvl w:ilvl="7" w:tplc="3C6682D4" w:tentative="1">
      <w:start w:val="1"/>
      <w:numFmt w:val="lowerLetter"/>
      <w:lvlText w:val="%8."/>
      <w:lvlJc w:val="left"/>
      <w:pPr>
        <w:ind w:left="5760" w:hanging="360"/>
      </w:pPr>
    </w:lvl>
    <w:lvl w:ilvl="8" w:tplc="92347A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861C4EB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5C6BBB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4448DD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51A6B5BC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5A82942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CBA607C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D6AAF370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BDC49BF8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3EE7C9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92AAFC48">
      <w:start w:val="1"/>
      <w:numFmt w:val="decimal"/>
      <w:lvlText w:val="%1."/>
      <w:lvlJc w:val="left"/>
      <w:pPr>
        <w:ind w:left="360" w:hanging="360"/>
      </w:pPr>
    </w:lvl>
    <w:lvl w:ilvl="1" w:tplc="07D85C98" w:tentative="1">
      <w:start w:val="1"/>
      <w:numFmt w:val="lowerLetter"/>
      <w:lvlText w:val="%2."/>
      <w:lvlJc w:val="left"/>
      <w:pPr>
        <w:ind w:left="1080" w:hanging="360"/>
      </w:pPr>
    </w:lvl>
    <w:lvl w:ilvl="2" w:tplc="C6F0A21A" w:tentative="1">
      <w:start w:val="1"/>
      <w:numFmt w:val="lowerRoman"/>
      <w:lvlText w:val="%3."/>
      <w:lvlJc w:val="right"/>
      <w:pPr>
        <w:ind w:left="1800" w:hanging="180"/>
      </w:pPr>
    </w:lvl>
    <w:lvl w:ilvl="3" w:tplc="708AD334" w:tentative="1">
      <w:start w:val="1"/>
      <w:numFmt w:val="decimal"/>
      <w:lvlText w:val="%4."/>
      <w:lvlJc w:val="left"/>
      <w:pPr>
        <w:ind w:left="2520" w:hanging="360"/>
      </w:pPr>
    </w:lvl>
    <w:lvl w:ilvl="4" w:tplc="06205404" w:tentative="1">
      <w:start w:val="1"/>
      <w:numFmt w:val="lowerLetter"/>
      <w:lvlText w:val="%5."/>
      <w:lvlJc w:val="left"/>
      <w:pPr>
        <w:ind w:left="3240" w:hanging="360"/>
      </w:pPr>
    </w:lvl>
    <w:lvl w:ilvl="5" w:tplc="728A94A0" w:tentative="1">
      <w:start w:val="1"/>
      <w:numFmt w:val="lowerRoman"/>
      <w:lvlText w:val="%6."/>
      <w:lvlJc w:val="right"/>
      <w:pPr>
        <w:ind w:left="3960" w:hanging="180"/>
      </w:pPr>
    </w:lvl>
    <w:lvl w:ilvl="6" w:tplc="29AE6D08" w:tentative="1">
      <w:start w:val="1"/>
      <w:numFmt w:val="decimal"/>
      <w:lvlText w:val="%7."/>
      <w:lvlJc w:val="left"/>
      <w:pPr>
        <w:ind w:left="4680" w:hanging="360"/>
      </w:pPr>
    </w:lvl>
    <w:lvl w:ilvl="7" w:tplc="3718F06C" w:tentative="1">
      <w:start w:val="1"/>
      <w:numFmt w:val="lowerLetter"/>
      <w:lvlText w:val="%8."/>
      <w:lvlJc w:val="left"/>
      <w:pPr>
        <w:ind w:left="5400" w:hanging="360"/>
      </w:pPr>
    </w:lvl>
    <w:lvl w:ilvl="8" w:tplc="EA3237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5508A3B2">
      <w:start w:val="1"/>
      <w:numFmt w:val="decimal"/>
      <w:lvlText w:val="%1."/>
      <w:lvlJc w:val="left"/>
      <w:pPr>
        <w:ind w:left="1004" w:hanging="360"/>
      </w:pPr>
    </w:lvl>
    <w:lvl w:ilvl="1" w:tplc="84C28B92" w:tentative="1">
      <w:start w:val="1"/>
      <w:numFmt w:val="lowerLetter"/>
      <w:lvlText w:val="%2."/>
      <w:lvlJc w:val="left"/>
      <w:pPr>
        <w:ind w:left="1724" w:hanging="360"/>
      </w:pPr>
    </w:lvl>
    <w:lvl w:ilvl="2" w:tplc="F2949A2C" w:tentative="1">
      <w:start w:val="1"/>
      <w:numFmt w:val="lowerRoman"/>
      <w:lvlText w:val="%3."/>
      <w:lvlJc w:val="right"/>
      <w:pPr>
        <w:ind w:left="2444" w:hanging="180"/>
      </w:pPr>
    </w:lvl>
    <w:lvl w:ilvl="3" w:tplc="369693B8" w:tentative="1">
      <w:start w:val="1"/>
      <w:numFmt w:val="decimal"/>
      <w:lvlText w:val="%4."/>
      <w:lvlJc w:val="left"/>
      <w:pPr>
        <w:ind w:left="3164" w:hanging="360"/>
      </w:pPr>
    </w:lvl>
    <w:lvl w:ilvl="4" w:tplc="9C2CE90E" w:tentative="1">
      <w:start w:val="1"/>
      <w:numFmt w:val="lowerLetter"/>
      <w:lvlText w:val="%5."/>
      <w:lvlJc w:val="left"/>
      <w:pPr>
        <w:ind w:left="3884" w:hanging="360"/>
      </w:pPr>
    </w:lvl>
    <w:lvl w:ilvl="5" w:tplc="8634F53A" w:tentative="1">
      <w:start w:val="1"/>
      <w:numFmt w:val="lowerRoman"/>
      <w:lvlText w:val="%6."/>
      <w:lvlJc w:val="right"/>
      <w:pPr>
        <w:ind w:left="4604" w:hanging="180"/>
      </w:pPr>
    </w:lvl>
    <w:lvl w:ilvl="6" w:tplc="7C484C2C" w:tentative="1">
      <w:start w:val="1"/>
      <w:numFmt w:val="decimal"/>
      <w:lvlText w:val="%7."/>
      <w:lvlJc w:val="left"/>
      <w:pPr>
        <w:ind w:left="5324" w:hanging="360"/>
      </w:pPr>
    </w:lvl>
    <w:lvl w:ilvl="7" w:tplc="9A7AC924" w:tentative="1">
      <w:start w:val="1"/>
      <w:numFmt w:val="lowerLetter"/>
      <w:lvlText w:val="%8."/>
      <w:lvlJc w:val="left"/>
      <w:pPr>
        <w:ind w:left="6044" w:hanging="360"/>
      </w:pPr>
    </w:lvl>
    <w:lvl w:ilvl="8" w:tplc="0DA8424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56A677B8">
      <w:start w:val="1"/>
      <w:numFmt w:val="decimal"/>
      <w:lvlText w:val="%1."/>
      <w:lvlJc w:val="left"/>
      <w:pPr>
        <w:ind w:left="1004" w:hanging="360"/>
      </w:pPr>
    </w:lvl>
    <w:lvl w:ilvl="1" w:tplc="3792480C" w:tentative="1">
      <w:start w:val="1"/>
      <w:numFmt w:val="lowerLetter"/>
      <w:lvlText w:val="%2."/>
      <w:lvlJc w:val="left"/>
      <w:pPr>
        <w:ind w:left="1724" w:hanging="360"/>
      </w:pPr>
    </w:lvl>
    <w:lvl w:ilvl="2" w:tplc="49000C46" w:tentative="1">
      <w:start w:val="1"/>
      <w:numFmt w:val="lowerRoman"/>
      <w:lvlText w:val="%3."/>
      <w:lvlJc w:val="right"/>
      <w:pPr>
        <w:ind w:left="2444" w:hanging="180"/>
      </w:pPr>
    </w:lvl>
    <w:lvl w:ilvl="3" w:tplc="5BF2D9C0" w:tentative="1">
      <w:start w:val="1"/>
      <w:numFmt w:val="decimal"/>
      <w:lvlText w:val="%4."/>
      <w:lvlJc w:val="left"/>
      <w:pPr>
        <w:ind w:left="3164" w:hanging="360"/>
      </w:pPr>
    </w:lvl>
    <w:lvl w:ilvl="4" w:tplc="54247D10" w:tentative="1">
      <w:start w:val="1"/>
      <w:numFmt w:val="lowerLetter"/>
      <w:lvlText w:val="%5."/>
      <w:lvlJc w:val="left"/>
      <w:pPr>
        <w:ind w:left="3884" w:hanging="360"/>
      </w:pPr>
    </w:lvl>
    <w:lvl w:ilvl="5" w:tplc="40624B3E" w:tentative="1">
      <w:start w:val="1"/>
      <w:numFmt w:val="lowerRoman"/>
      <w:lvlText w:val="%6."/>
      <w:lvlJc w:val="right"/>
      <w:pPr>
        <w:ind w:left="4604" w:hanging="180"/>
      </w:pPr>
    </w:lvl>
    <w:lvl w:ilvl="6" w:tplc="EEF4A76C" w:tentative="1">
      <w:start w:val="1"/>
      <w:numFmt w:val="decimal"/>
      <w:lvlText w:val="%7."/>
      <w:lvlJc w:val="left"/>
      <w:pPr>
        <w:ind w:left="5324" w:hanging="360"/>
      </w:pPr>
    </w:lvl>
    <w:lvl w:ilvl="7" w:tplc="5DB2CAF8" w:tentative="1">
      <w:start w:val="1"/>
      <w:numFmt w:val="lowerLetter"/>
      <w:lvlText w:val="%8."/>
      <w:lvlJc w:val="left"/>
      <w:pPr>
        <w:ind w:left="6044" w:hanging="360"/>
      </w:pPr>
    </w:lvl>
    <w:lvl w:ilvl="8" w:tplc="3D58A95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E18421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8A8605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1DE0B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F52769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90A84F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F9AA6D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376C4D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E9E5F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3260A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9468D78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A3CAF2F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5B8687B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32E1CD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AA2A90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7038B6F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A128137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8886F5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73F4F10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10943F3C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5894C086" w:tentative="1">
      <w:start w:val="1"/>
      <w:numFmt w:val="lowerLetter"/>
      <w:lvlText w:val="%2."/>
      <w:lvlJc w:val="left"/>
      <w:pPr>
        <w:ind w:left="1364" w:hanging="360"/>
      </w:pPr>
    </w:lvl>
    <w:lvl w:ilvl="2" w:tplc="59DEEB5E" w:tentative="1">
      <w:start w:val="1"/>
      <w:numFmt w:val="lowerRoman"/>
      <w:lvlText w:val="%3."/>
      <w:lvlJc w:val="right"/>
      <w:pPr>
        <w:ind w:left="2084" w:hanging="180"/>
      </w:pPr>
    </w:lvl>
    <w:lvl w:ilvl="3" w:tplc="2738E67A" w:tentative="1">
      <w:start w:val="1"/>
      <w:numFmt w:val="decimal"/>
      <w:lvlText w:val="%4."/>
      <w:lvlJc w:val="left"/>
      <w:pPr>
        <w:ind w:left="2804" w:hanging="360"/>
      </w:pPr>
    </w:lvl>
    <w:lvl w:ilvl="4" w:tplc="77F20FFC" w:tentative="1">
      <w:start w:val="1"/>
      <w:numFmt w:val="lowerLetter"/>
      <w:lvlText w:val="%5."/>
      <w:lvlJc w:val="left"/>
      <w:pPr>
        <w:ind w:left="3524" w:hanging="360"/>
      </w:pPr>
    </w:lvl>
    <w:lvl w:ilvl="5" w:tplc="AB705452" w:tentative="1">
      <w:start w:val="1"/>
      <w:numFmt w:val="lowerRoman"/>
      <w:lvlText w:val="%6."/>
      <w:lvlJc w:val="right"/>
      <w:pPr>
        <w:ind w:left="4244" w:hanging="180"/>
      </w:pPr>
    </w:lvl>
    <w:lvl w:ilvl="6" w:tplc="5EEE491E" w:tentative="1">
      <w:start w:val="1"/>
      <w:numFmt w:val="decimal"/>
      <w:lvlText w:val="%7."/>
      <w:lvlJc w:val="left"/>
      <w:pPr>
        <w:ind w:left="4964" w:hanging="360"/>
      </w:pPr>
    </w:lvl>
    <w:lvl w:ilvl="7" w:tplc="5DD887F2" w:tentative="1">
      <w:start w:val="1"/>
      <w:numFmt w:val="lowerLetter"/>
      <w:lvlText w:val="%8."/>
      <w:lvlJc w:val="left"/>
      <w:pPr>
        <w:ind w:left="5684" w:hanging="360"/>
      </w:pPr>
    </w:lvl>
    <w:lvl w:ilvl="8" w:tplc="CB702F5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0E680C3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A5E6118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8B0A6454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87508DE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5AC76B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59E2884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DAA6D130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947CD7EA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E4D8D22A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BAC4791E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E5F215C0" w:tentative="1">
      <w:start w:val="1"/>
      <w:numFmt w:val="lowerLetter"/>
      <w:lvlText w:val="%2."/>
      <w:lvlJc w:val="left"/>
      <w:pPr>
        <w:ind w:left="1364" w:hanging="360"/>
      </w:pPr>
    </w:lvl>
    <w:lvl w:ilvl="2" w:tplc="EB748116" w:tentative="1">
      <w:start w:val="1"/>
      <w:numFmt w:val="lowerRoman"/>
      <w:lvlText w:val="%3."/>
      <w:lvlJc w:val="right"/>
      <w:pPr>
        <w:ind w:left="2084" w:hanging="180"/>
      </w:pPr>
    </w:lvl>
    <w:lvl w:ilvl="3" w:tplc="C0C03514" w:tentative="1">
      <w:start w:val="1"/>
      <w:numFmt w:val="decimal"/>
      <w:lvlText w:val="%4."/>
      <w:lvlJc w:val="left"/>
      <w:pPr>
        <w:ind w:left="2804" w:hanging="360"/>
      </w:pPr>
    </w:lvl>
    <w:lvl w:ilvl="4" w:tplc="98740614" w:tentative="1">
      <w:start w:val="1"/>
      <w:numFmt w:val="lowerLetter"/>
      <w:lvlText w:val="%5."/>
      <w:lvlJc w:val="left"/>
      <w:pPr>
        <w:ind w:left="3524" w:hanging="360"/>
      </w:pPr>
    </w:lvl>
    <w:lvl w:ilvl="5" w:tplc="6DA86944" w:tentative="1">
      <w:start w:val="1"/>
      <w:numFmt w:val="lowerRoman"/>
      <w:lvlText w:val="%6."/>
      <w:lvlJc w:val="right"/>
      <w:pPr>
        <w:ind w:left="4244" w:hanging="180"/>
      </w:pPr>
    </w:lvl>
    <w:lvl w:ilvl="6" w:tplc="DA348A1A" w:tentative="1">
      <w:start w:val="1"/>
      <w:numFmt w:val="decimal"/>
      <w:lvlText w:val="%7."/>
      <w:lvlJc w:val="left"/>
      <w:pPr>
        <w:ind w:left="4964" w:hanging="360"/>
      </w:pPr>
    </w:lvl>
    <w:lvl w:ilvl="7" w:tplc="70946996" w:tentative="1">
      <w:start w:val="1"/>
      <w:numFmt w:val="lowerLetter"/>
      <w:lvlText w:val="%8."/>
      <w:lvlJc w:val="left"/>
      <w:pPr>
        <w:ind w:left="5684" w:hanging="360"/>
      </w:pPr>
    </w:lvl>
    <w:lvl w:ilvl="8" w:tplc="FAA6713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598E07D0">
      <w:start w:val="1"/>
      <w:numFmt w:val="decimal"/>
      <w:lvlText w:val="%1."/>
      <w:lvlJc w:val="left"/>
      <w:pPr>
        <w:ind w:left="1146" w:hanging="360"/>
      </w:pPr>
    </w:lvl>
    <w:lvl w:ilvl="1" w:tplc="FDFAE8C8" w:tentative="1">
      <w:start w:val="1"/>
      <w:numFmt w:val="lowerLetter"/>
      <w:lvlText w:val="%2."/>
      <w:lvlJc w:val="left"/>
      <w:pPr>
        <w:ind w:left="1866" w:hanging="360"/>
      </w:pPr>
    </w:lvl>
    <w:lvl w:ilvl="2" w:tplc="F8A6875C" w:tentative="1">
      <w:start w:val="1"/>
      <w:numFmt w:val="lowerRoman"/>
      <w:lvlText w:val="%3."/>
      <w:lvlJc w:val="right"/>
      <w:pPr>
        <w:ind w:left="2586" w:hanging="180"/>
      </w:pPr>
    </w:lvl>
    <w:lvl w:ilvl="3" w:tplc="414A45EC" w:tentative="1">
      <w:start w:val="1"/>
      <w:numFmt w:val="decimal"/>
      <w:lvlText w:val="%4."/>
      <w:lvlJc w:val="left"/>
      <w:pPr>
        <w:ind w:left="3306" w:hanging="360"/>
      </w:pPr>
    </w:lvl>
    <w:lvl w:ilvl="4" w:tplc="E38AE66A" w:tentative="1">
      <w:start w:val="1"/>
      <w:numFmt w:val="lowerLetter"/>
      <w:lvlText w:val="%5."/>
      <w:lvlJc w:val="left"/>
      <w:pPr>
        <w:ind w:left="4026" w:hanging="360"/>
      </w:pPr>
    </w:lvl>
    <w:lvl w:ilvl="5" w:tplc="37DEA4D2" w:tentative="1">
      <w:start w:val="1"/>
      <w:numFmt w:val="lowerRoman"/>
      <w:lvlText w:val="%6."/>
      <w:lvlJc w:val="right"/>
      <w:pPr>
        <w:ind w:left="4746" w:hanging="180"/>
      </w:pPr>
    </w:lvl>
    <w:lvl w:ilvl="6" w:tplc="98905328" w:tentative="1">
      <w:start w:val="1"/>
      <w:numFmt w:val="decimal"/>
      <w:lvlText w:val="%7."/>
      <w:lvlJc w:val="left"/>
      <w:pPr>
        <w:ind w:left="5466" w:hanging="360"/>
      </w:pPr>
    </w:lvl>
    <w:lvl w:ilvl="7" w:tplc="B7282DA0" w:tentative="1">
      <w:start w:val="1"/>
      <w:numFmt w:val="lowerLetter"/>
      <w:lvlText w:val="%8."/>
      <w:lvlJc w:val="left"/>
      <w:pPr>
        <w:ind w:left="6186" w:hanging="360"/>
      </w:pPr>
    </w:lvl>
    <w:lvl w:ilvl="8" w:tplc="B8AAF4B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29D4F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BCD4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8AFF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0A7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3ED9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829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3441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5499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4C8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2AE85B2E">
      <w:start w:val="1"/>
      <w:numFmt w:val="decimal"/>
      <w:lvlText w:val="%1."/>
      <w:lvlJc w:val="left"/>
      <w:pPr>
        <w:ind w:left="720" w:hanging="360"/>
      </w:pPr>
    </w:lvl>
    <w:lvl w:ilvl="1" w:tplc="5818F2C8" w:tentative="1">
      <w:start w:val="1"/>
      <w:numFmt w:val="lowerLetter"/>
      <w:lvlText w:val="%2."/>
      <w:lvlJc w:val="left"/>
      <w:pPr>
        <w:ind w:left="1440" w:hanging="360"/>
      </w:pPr>
    </w:lvl>
    <w:lvl w:ilvl="2" w:tplc="A4F6ED24" w:tentative="1">
      <w:start w:val="1"/>
      <w:numFmt w:val="lowerRoman"/>
      <w:lvlText w:val="%3."/>
      <w:lvlJc w:val="right"/>
      <w:pPr>
        <w:ind w:left="2160" w:hanging="180"/>
      </w:pPr>
    </w:lvl>
    <w:lvl w:ilvl="3" w:tplc="0754830C" w:tentative="1">
      <w:start w:val="1"/>
      <w:numFmt w:val="decimal"/>
      <w:lvlText w:val="%4."/>
      <w:lvlJc w:val="left"/>
      <w:pPr>
        <w:ind w:left="2880" w:hanging="360"/>
      </w:pPr>
    </w:lvl>
    <w:lvl w:ilvl="4" w:tplc="D26E70EC" w:tentative="1">
      <w:start w:val="1"/>
      <w:numFmt w:val="lowerLetter"/>
      <w:lvlText w:val="%5."/>
      <w:lvlJc w:val="left"/>
      <w:pPr>
        <w:ind w:left="3600" w:hanging="360"/>
      </w:pPr>
    </w:lvl>
    <w:lvl w:ilvl="5" w:tplc="75CA39F2" w:tentative="1">
      <w:start w:val="1"/>
      <w:numFmt w:val="lowerRoman"/>
      <w:lvlText w:val="%6."/>
      <w:lvlJc w:val="right"/>
      <w:pPr>
        <w:ind w:left="4320" w:hanging="180"/>
      </w:pPr>
    </w:lvl>
    <w:lvl w:ilvl="6" w:tplc="5C5EECFC" w:tentative="1">
      <w:start w:val="1"/>
      <w:numFmt w:val="decimal"/>
      <w:lvlText w:val="%7."/>
      <w:lvlJc w:val="left"/>
      <w:pPr>
        <w:ind w:left="5040" w:hanging="360"/>
      </w:pPr>
    </w:lvl>
    <w:lvl w:ilvl="7" w:tplc="0DC6BAA2" w:tentative="1">
      <w:start w:val="1"/>
      <w:numFmt w:val="lowerLetter"/>
      <w:lvlText w:val="%8."/>
      <w:lvlJc w:val="left"/>
      <w:pPr>
        <w:ind w:left="5760" w:hanging="360"/>
      </w:pPr>
    </w:lvl>
    <w:lvl w:ilvl="8" w:tplc="85D6FB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247C264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56EE3A2A" w:tentative="1">
      <w:start w:val="1"/>
      <w:numFmt w:val="lowerLetter"/>
      <w:lvlText w:val="%2."/>
      <w:lvlJc w:val="left"/>
      <w:pPr>
        <w:ind w:left="1440" w:hanging="360"/>
      </w:pPr>
    </w:lvl>
    <w:lvl w:ilvl="2" w:tplc="CA8AB3F0" w:tentative="1">
      <w:start w:val="1"/>
      <w:numFmt w:val="lowerRoman"/>
      <w:lvlText w:val="%3."/>
      <w:lvlJc w:val="right"/>
      <w:pPr>
        <w:ind w:left="2160" w:hanging="180"/>
      </w:pPr>
    </w:lvl>
    <w:lvl w:ilvl="3" w:tplc="85FEEBA6" w:tentative="1">
      <w:start w:val="1"/>
      <w:numFmt w:val="decimal"/>
      <w:lvlText w:val="%4."/>
      <w:lvlJc w:val="left"/>
      <w:pPr>
        <w:ind w:left="2880" w:hanging="360"/>
      </w:pPr>
    </w:lvl>
    <w:lvl w:ilvl="4" w:tplc="F2AE7EBE" w:tentative="1">
      <w:start w:val="1"/>
      <w:numFmt w:val="lowerLetter"/>
      <w:lvlText w:val="%5."/>
      <w:lvlJc w:val="left"/>
      <w:pPr>
        <w:ind w:left="3600" w:hanging="360"/>
      </w:pPr>
    </w:lvl>
    <w:lvl w:ilvl="5" w:tplc="AB567E10" w:tentative="1">
      <w:start w:val="1"/>
      <w:numFmt w:val="lowerRoman"/>
      <w:lvlText w:val="%6."/>
      <w:lvlJc w:val="right"/>
      <w:pPr>
        <w:ind w:left="4320" w:hanging="180"/>
      </w:pPr>
    </w:lvl>
    <w:lvl w:ilvl="6" w:tplc="A41C6CC6" w:tentative="1">
      <w:start w:val="1"/>
      <w:numFmt w:val="decimal"/>
      <w:lvlText w:val="%7."/>
      <w:lvlJc w:val="left"/>
      <w:pPr>
        <w:ind w:left="5040" w:hanging="360"/>
      </w:pPr>
    </w:lvl>
    <w:lvl w:ilvl="7" w:tplc="68BC4ED2" w:tentative="1">
      <w:start w:val="1"/>
      <w:numFmt w:val="lowerLetter"/>
      <w:lvlText w:val="%8."/>
      <w:lvlJc w:val="left"/>
      <w:pPr>
        <w:ind w:left="5760" w:hanging="360"/>
      </w:pPr>
    </w:lvl>
    <w:lvl w:ilvl="8" w:tplc="43C696C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554661">
    <w:abstractNumId w:val="6"/>
  </w:num>
  <w:num w:numId="2" w16cid:durableId="1643198474">
    <w:abstractNumId w:val="11"/>
  </w:num>
  <w:num w:numId="3" w16cid:durableId="949319358">
    <w:abstractNumId w:val="3"/>
  </w:num>
  <w:num w:numId="4" w16cid:durableId="1626691534">
    <w:abstractNumId w:val="13"/>
  </w:num>
  <w:num w:numId="5" w16cid:durableId="1020204423">
    <w:abstractNumId w:val="4"/>
  </w:num>
  <w:num w:numId="6" w16cid:durableId="1241521995">
    <w:abstractNumId w:val="5"/>
  </w:num>
  <w:num w:numId="7" w16cid:durableId="2082437276">
    <w:abstractNumId w:val="0"/>
  </w:num>
  <w:num w:numId="8" w16cid:durableId="671376130">
    <w:abstractNumId w:val="12"/>
  </w:num>
  <w:num w:numId="9" w16cid:durableId="470944122">
    <w:abstractNumId w:val="1"/>
  </w:num>
  <w:num w:numId="10" w16cid:durableId="2024670588">
    <w:abstractNumId w:val="14"/>
  </w:num>
  <w:num w:numId="11" w16cid:durableId="338436557">
    <w:abstractNumId w:val="2"/>
  </w:num>
  <w:num w:numId="12" w16cid:durableId="1414358336">
    <w:abstractNumId w:val="8"/>
  </w:num>
  <w:num w:numId="13" w16cid:durableId="1002510137">
    <w:abstractNumId w:val="10"/>
  </w:num>
  <w:num w:numId="14" w16cid:durableId="401297433">
    <w:abstractNumId w:val="9"/>
  </w:num>
  <w:num w:numId="15" w16cid:durableId="21352523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292A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224F8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0D25EF1"/>
  <w15:docId w15:val="{F4202DDF-521B-4FA3-B117-CE3E434AD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1626</Words>
  <Characters>8784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2022-05-17T20:36:00Z</dcterms:modified>
  <cp:category>Έγγραφα Ιατρικής ΑΠΘ</cp:category>
</cp:coreProperties>
</file>